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6D4" w:rsidRDefault="00FF06D4" w:rsidP="00FF06D4">
      <w:pPr>
        <w:numPr>
          <w:ilvl w:val="0"/>
          <w:numId w:val="1"/>
        </w:numPr>
        <w:jc w:val="both"/>
      </w:pPr>
      <w:r>
        <w:t>Понятие и сущность страховых выплат</w:t>
      </w:r>
    </w:p>
    <w:p w:rsidR="009568C3" w:rsidRDefault="009568C3" w:rsidP="00FF06D4">
      <w:pPr>
        <w:numPr>
          <w:ilvl w:val="0"/>
          <w:numId w:val="1"/>
        </w:numPr>
        <w:jc w:val="both"/>
      </w:pPr>
      <w:r>
        <w:t>На какие блоки делится документооборот в страховой организации</w:t>
      </w:r>
    </w:p>
    <w:p w:rsidR="004867F2" w:rsidRDefault="004867F2" w:rsidP="00FF06D4">
      <w:pPr>
        <w:numPr>
          <w:ilvl w:val="0"/>
          <w:numId w:val="1"/>
        </w:numPr>
        <w:jc w:val="both"/>
      </w:pPr>
      <w:r>
        <w:t>Факторы</w:t>
      </w:r>
      <w:r w:rsidR="009568C3">
        <w:t>,</w:t>
      </w:r>
      <w:r>
        <w:t xml:space="preserve"> определяющие специфику документооборота</w:t>
      </w:r>
    </w:p>
    <w:p w:rsidR="00FF06D4" w:rsidRDefault="00FF06D4" w:rsidP="00FF06D4">
      <w:pPr>
        <w:numPr>
          <w:ilvl w:val="0"/>
          <w:numId w:val="1"/>
        </w:numPr>
        <w:jc w:val="both"/>
      </w:pPr>
      <w:r>
        <w:t>Основные страховые документы</w:t>
      </w:r>
    </w:p>
    <w:p w:rsidR="00FF06D4" w:rsidRDefault="00FF06D4" w:rsidP="00FF06D4">
      <w:pPr>
        <w:numPr>
          <w:ilvl w:val="0"/>
          <w:numId w:val="1"/>
        </w:numPr>
        <w:jc w:val="both"/>
      </w:pPr>
      <w:r>
        <w:t>Организационная структура информационной системы страховой деятельности</w:t>
      </w:r>
    </w:p>
    <w:p w:rsidR="00FF06D4" w:rsidRDefault="001B003B" w:rsidP="00FF06D4">
      <w:pPr>
        <w:numPr>
          <w:ilvl w:val="0"/>
          <w:numId w:val="1"/>
        </w:numPr>
        <w:jc w:val="both"/>
      </w:pPr>
      <w:r>
        <w:t>Виды информационной системы страховой деятельности</w:t>
      </w:r>
    </w:p>
    <w:p w:rsidR="00FF06D4" w:rsidRDefault="00FF06D4" w:rsidP="00FF06D4">
      <w:pPr>
        <w:numPr>
          <w:ilvl w:val="0"/>
          <w:numId w:val="1"/>
        </w:numPr>
        <w:jc w:val="both"/>
      </w:pPr>
      <w:r>
        <w:t>Учет в страховой компании</w:t>
      </w:r>
    </w:p>
    <w:p w:rsidR="00FF06D4" w:rsidRDefault="00FF06D4" w:rsidP="00FF06D4">
      <w:pPr>
        <w:numPr>
          <w:ilvl w:val="0"/>
          <w:numId w:val="1"/>
        </w:numPr>
        <w:jc w:val="both"/>
      </w:pPr>
      <w:r>
        <w:t>Урегулирование убытков</w:t>
      </w:r>
    </w:p>
    <w:p w:rsidR="00FF06D4" w:rsidRDefault="001B003B" w:rsidP="00FF06D4">
      <w:pPr>
        <w:numPr>
          <w:ilvl w:val="0"/>
          <w:numId w:val="1"/>
        </w:numPr>
        <w:jc w:val="both"/>
      </w:pPr>
      <w:r>
        <w:t>Основные</w:t>
      </w:r>
      <w:r w:rsidR="00FF06D4">
        <w:t xml:space="preserve"> термины в отечественном страховании</w:t>
      </w:r>
    </w:p>
    <w:p w:rsidR="00FF06D4" w:rsidRDefault="00FF06D4" w:rsidP="00FF06D4">
      <w:pPr>
        <w:numPr>
          <w:ilvl w:val="0"/>
          <w:numId w:val="1"/>
        </w:numPr>
        <w:jc w:val="both"/>
      </w:pPr>
      <w:r>
        <w:t xml:space="preserve">Признание случая </w:t>
      </w:r>
      <w:proofErr w:type="gramStart"/>
      <w:r>
        <w:t>страховым</w:t>
      </w:r>
      <w:proofErr w:type="gramEnd"/>
      <w:r>
        <w:t xml:space="preserve"> (пострадавшее имущество)</w:t>
      </w:r>
    </w:p>
    <w:p w:rsidR="00FF06D4" w:rsidRDefault="00FF06D4" w:rsidP="00FF06D4">
      <w:pPr>
        <w:numPr>
          <w:ilvl w:val="0"/>
          <w:numId w:val="1"/>
        </w:numPr>
        <w:jc w:val="both"/>
      </w:pPr>
      <w:r>
        <w:t xml:space="preserve">Признание случая </w:t>
      </w:r>
      <w:proofErr w:type="gramStart"/>
      <w:r>
        <w:t>страховым</w:t>
      </w:r>
      <w:proofErr w:type="gramEnd"/>
      <w:r>
        <w:t xml:space="preserve"> (причины события)</w:t>
      </w:r>
    </w:p>
    <w:p w:rsidR="00FF06D4" w:rsidRDefault="00FF06D4" w:rsidP="00FF06D4">
      <w:pPr>
        <w:numPr>
          <w:ilvl w:val="0"/>
          <w:numId w:val="1"/>
        </w:numPr>
        <w:jc w:val="both"/>
      </w:pPr>
      <w:r>
        <w:t xml:space="preserve">Признание случая </w:t>
      </w:r>
      <w:proofErr w:type="gramStart"/>
      <w:r>
        <w:t>страховым</w:t>
      </w:r>
      <w:proofErr w:type="gramEnd"/>
      <w:r>
        <w:t xml:space="preserve"> (место события)</w:t>
      </w:r>
    </w:p>
    <w:p w:rsidR="00FF06D4" w:rsidRDefault="00FF06D4" w:rsidP="00FF06D4">
      <w:pPr>
        <w:numPr>
          <w:ilvl w:val="0"/>
          <w:numId w:val="1"/>
        </w:numPr>
        <w:jc w:val="both"/>
      </w:pPr>
      <w:r>
        <w:t xml:space="preserve">Признание случая </w:t>
      </w:r>
      <w:proofErr w:type="gramStart"/>
      <w:r>
        <w:t>страховым</w:t>
      </w:r>
      <w:proofErr w:type="gramEnd"/>
      <w:r>
        <w:t xml:space="preserve"> (документооборот)</w:t>
      </w:r>
    </w:p>
    <w:p w:rsidR="009568C3" w:rsidRDefault="009568C3" w:rsidP="00FF06D4">
      <w:pPr>
        <w:numPr>
          <w:ilvl w:val="0"/>
          <w:numId w:val="1"/>
        </w:numPr>
        <w:jc w:val="both"/>
      </w:pPr>
      <w:r>
        <w:t>Принципы и задачи экспертизы пострадавшего объекта в страховании</w:t>
      </w:r>
    </w:p>
    <w:p w:rsidR="009568C3" w:rsidRDefault="001B003B" w:rsidP="00FF06D4">
      <w:pPr>
        <w:numPr>
          <w:ilvl w:val="0"/>
          <w:numId w:val="1"/>
        </w:numPr>
        <w:jc w:val="both"/>
      </w:pPr>
      <w:r>
        <w:t>Задачи эксперта</w:t>
      </w:r>
    </w:p>
    <w:p w:rsidR="00FF06D4" w:rsidRDefault="001B003B" w:rsidP="00FF06D4">
      <w:pPr>
        <w:numPr>
          <w:ilvl w:val="0"/>
          <w:numId w:val="1"/>
        </w:numPr>
        <w:jc w:val="both"/>
      </w:pPr>
      <w:r>
        <w:t>Содержание отчета о проведенной экспертизе</w:t>
      </w:r>
    </w:p>
    <w:p w:rsidR="00FF06D4" w:rsidRDefault="00FF06D4" w:rsidP="00FF06D4">
      <w:pPr>
        <w:numPr>
          <w:ilvl w:val="0"/>
          <w:numId w:val="1"/>
        </w:numPr>
        <w:jc w:val="both"/>
      </w:pPr>
      <w:r>
        <w:t>Нестраховые случаи (ТС)</w:t>
      </w:r>
    </w:p>
    <w:p w:rsidR="00FF06D4" w:rsidRDefault="00FF06D4" w:rsidP="00FF06D4">
      <w:pPr>
        <w:numPr>
          <w:ilvl w:val="0"/>
          <w:numId w:val="1"/>
        </w:numPr>
        <w:jc w:val="both"/>
      </w:pPr>
      <w:r>
        <w:t>Нестраховые случаи в имущественном страховании</w:t>
      </w:r>
    </w:p>
    <w:p w:rsidR="00FF06D4" w:rsidRDefault="004867F2" w:rsidP="00FF06D4">
      <w:pPr>
        <w:numPr>
          <w:ilvl w:val="0"/>
          <w:numId w:val="1"/>
        </w:numPr>
        <w:jc w:val="both"/>
      </w:pPr>
      <w:r>
        <w:t>Внутренние отчеты по страховым случаям</w:t>
      </w:r>
    </w:p>
    <w:p w:rsidR="004867F2" w:rsidRDefault="001B003B" w:rsidP="00FF06D4">
      <w:pPr>
        <w:numPr>
          <w:ilvl w:val="0"/>
          <w:numId w:val="1"/>
        </w:numPr>
        <w:jc w:val="both"/>
      </w:pPr>
      <w:r>
        <w:t>Типовая последовательность процесса урегулирования убытков</w:t>
      </w:r>
    </w:p>
    <w:p w:rsidR="00316724" w:rsidRDefault="004867F2" w:rsidP="00B17BA9">
      <w:pPr>
        <w:numPr>
          <w:ilvl w:val="0"/>
          <w:numId w:val="1"/>
        </w:numPr>
      </w:pPr>
      <w:r>
        <w:t>Цели</w:t>
      </w:r>
      <w:r w:rsidR="00316724" w:rsidRPr="00316724">
        <w:t xml:space="preserve"> </w:t>
      </w:r>
      <w:r w:rsidR="00316724">
        <w:t>анализа страховых операций</w:t>
      </w:r>
    </w:p>
    <w:p w:rsidR="00B17BA9" w:rsidRDefault="00316724" w:rsidP="00B17BA9">
      <w:pPr>
        <w:numPr>
          <w:ilvl w:val="0"/>
          <w:numId w:val="1"/>
        </w:numPr>
      </w:pPr>
      <w:r>
        <w:t>З</w:t>
      </w:r>
      <w:r w:rsidR="004867F2">
        <w:t>адачи анализа страховых операций</w:t>
      </w:r>
    </w:p>
    <w:p w:rsidR="00B17BA9" w:rsidRDefault="004867F2" w:rsidP="00B17BA9">
      <w:pPr>
        <w:numPr>
          <w:ilvl w:val="0"/>
          <w:numId w:val="1"/>
        </w:numPr>
      </w:pPr>
      <w:r>
        <w:t>Виды экономического анализа</w:t>
      </w:r>
    </w:p>
    <w:p w:rsidR="001735F1" w:rsidRDefault="001B003B" w:rsidP="00B17BA9">
      <w:pPr>
        <w:numPr>
          <w:ilvl w:val="0"/>
          <w:numId w:val="1"/>
        </w:numPr>
      </w:pPr>
      <w:r>
        <w:t>Действительная стоимость имущества</w:t>
      </w:r>
    </w:p>
    <w:p w:rsidR="001B003B" w:rsidRDefault="001B003B" w:rsidP="00B17BA9">
      <w:pPr>
        <w:numPr>
          <w:ilvl w:val="0"/>
          <w:numId w:val="1"/>
        </w:numPr>
      </w:pPr>
      <w:r>
        <w:t>Систем пропорциональной ответственности</w:t>
      </w:r>
    </w:p>
    <w:p w:rsidR="001735F1" w:rsidRDefault="001735F1" w:rsidP="00B17BA9">
      <w:pPr>
        <w:numPr>
          <w:ilvl w:val="0"/>
          <w:numId w:val="1"/>
        </w:numPr>
      </w:pPr>
      <w:r>
        <w:t>Отчетность страховых организаций</w:t>
      </w:r>
    </w:p>
    <w:p w:rsidR="001735F1" w:rsidRDefault="001735F1" w:rsidP="00B17BA9">
      <w:pPr>
        <w:numPr>
          <w:ilvl w:val="0"/>
          <w:numId w:val="1"/>
        </w:numPr>
      </w:pPr>
      <w:r>
        <w:t>Документирование страховых операций</w:t>
      </w:r>
    </w:p>
    <w:p w:rsidR="00950655" w:rsidRDefault="001B003B" w:rsidP="00B17BA9">
      <w:pPr>
        <w:numPr>
          <w:ilvl w:val="0"/>
          <w:numId w:val="1"/>
        </w:numPr>
      </w:pPr>
      <w:r>
        <w:t>Тарифная ставка</w:t>
      </w:r>
    </w:p>
    <w:p w:rsidR="001B003B" w:rsidRDefault="001B003B" w:rsidP="00B17BA9">
      <w:pPr>
        <w:numPr>
          <w:ilvl w:val="0"/>
          <w:numId w:val="1"/>
        </w:numPr>
      </w:pPr>
      <w:r>
        <w:t>Действия страховщика при наступлении страхового случая</w:t>
      </w:r>
    </w:p>
    <w:p w:rsidR="001B003B" w:rsidRDefault="001B003B" w:rsidP="001B003B">
      <w:pPr>
        <w:numPr>
          <w:ilvl w:val="0"/>
          <w:numId w:val="1"/>
        </w:numPr>
      </w:pPr>
      <w:r>
        <w:t>Действия страхователя при наступлении страхового случая</w:t>
      </w:r>
    </w:p>
    <w:p w:rsidR="001B003B" w:rsidRDefault="001B003B" w:rsidP="00DC3E03">
      <w:pPr>
        <w:numPr>
          <w:ilvl w:val="0"/>
          <w:numId w:val="1"/>
        </w:numPr>
        <w:jc w:val="both"/>
      </w:pPr>
      <w:r>
        <w:t>Какие документы для получения лицензии на осуществление добровольного или обязательного страхования соискатель лицензии предоставляет в орган страхового надзора</w:t>
      </w:r>
    </w:p>
    <w:p w:rsidR="001B003B" w:rsidRDefault="001B003B" w:rsidP="00B17BA9">
      <w:pPr>
        <w:numPr>
          <w:ilvl w:val="0"/>
          <w:numId w:val="1"/>
        </w:numPr>
      </w:pPr>
      <w:r>
        <w:t>Перечислите основания для отказа в выдаче лицензии</w:t>
      </w:r>
    </w:p>
    <w:p w:rsidR="001B003B" w:rsidRDefault="00316724" w:rsidP="00316724">
      <w:pPr>
        <w:numPr>
          <w:ilvl w:val="0"/>
          <w:numId w:val="1"/>
        </w:numPr>
        <w:jc w:val="both"/>
      </w:pPr>
      <w:r>
        <w:t>На что подразделяется страхование в зависимости от способа формирования страхового фонда и расчет тарифа</w:t>
      </w:r>
    </w:p>
    <w:p w:rsidR="00316724" w:rsidRDefault="00316724" w:rsidP="00316724">
      <w:pPr>
        <w:numPr>
          <w:ilvl w:val="0"/>
          <w:numId w:val="1"/>
        </w:numPr>
        <w:jc w:val="both"/>
      </w:pPr>
      <w:r>
        <w:t>Перечень документов, которые Выгодоприобретатель предоставляет для получения страхового возмещения по договору обязательного страхования</w:t>
      </w:r>
    </w:p>
    <w:p w:rsidR="00B17BA9" w:rsidRPr="001A7A28" w:rsidRDefault="00B17BA9" w:rsidP="00DC3E03">
      <w:pPr>
        <w:ind w:left="720"/>
        <w:jc w:val="center"/>
      </w:pPr>
    </w:p>
    <w:sectPr w:rsidR="00B17BA9" w:rsidRPr="001A7A28" w:rsidSect="00A54133">
      <w:pgSz w:w="11906" w:h="16838"/>
      <w:pgMar w:top="567" w:right="340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E565A"/>
    <w:multiLevelType w:val="hybridMultilevel"/>
    <w:tmpl w:val="EEDAE6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04F38C4"/>
    <w:multiLevelType w:val="multilevel"/>
    <w:tmpl w:val="333AA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7154AF"/>
    <w:multiLevelType w:val="hybridMultilevel"/>
    <w:tmpl w:val="2A5C5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660AA5"/>
    <w:multiLevelType w:val="hybridMultilevel"/>
    <w:tmpl w:val="0EAAF058"/>
    <w:lvl w:ilvl="0" w:tplc="5B88D162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0E3FBE"/>
    <w:multiLevelType w:val="hybridMultilevel"/>
    <w:tmpl w:val="2A5C5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FD79C9"/>
    <w:multiLevelType w:val="hybridMultilevel"/>
    <w:tmpl w:val="4C001FA4"/>
    <w:lvl w:ilvl="0" w:tplc="35AA1C0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2352E"/>
    <w:multiLevelType w:val="hybridMultilevel"/>
    <w:tmpl w:val="AD6ED21A"/>
    <w:lvl w:ilvl="0" w:tplc="BCEAD04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075B2C"/>
    <w:multiLevelType w:val="hybridMultilevel"/>
    <w:tmpl w:val="4D926988"/>
    <w:lvl w:ilvl="0" w:tplc="DDB89A4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FF06D4"/>
    <w:rsid w:val="001735F1"/>
    <w:rsid w:val="001A7A28"/>
    <w:rsid w:val="001B003B"/>
    <w:rsid w:val="002941A7"/>
    <w:rsid w:val="002A7FC3"/>
    <w:rsid w:val="002F248A"/>
    <w:rsid w:val="00316724"/>
    <w:rsid w:val="00427E03"/>
    <w:rsid w:val="004555F3"/>
    <w:rsid w:val="004867F2"/>
    <w:rsid w:val="004C19DB"/>
    <w:rsid w:val="00503050"/>
    <w:rsid w:val="00506F8D"/>
    <w:rsid w:val="00560DAF"/>
    <w:rsid w:val="006A2C28"/>
    <w:rsid w:val="00710E8D"/>
    <w:rsid w:val="00720792"/>
    <w:rsid w:val="0086219A"/>
    <w:rsid w:val="00950655"/>
    <w:rsid w:val="009568C3"/>
    <w:rsid w:val="00957DEC"/>
    <w:rsid w:val="009A6B4F"/>
    <w:rsid w:val="00A54133"/>
    <w:rsid w:val="00A94075"/>
    <w:rsid w:val="00B01E0B"/>
    <w:rsid w:val="00B17BA9"/>
    <w:rsid w:val="00B4691A"/>
    <w:rsid w:val="00BB3F1F"/>
    <w:rsid w:val="00BD7972"/>
    <w:rsid w:val="00C32A1E"/>
    <w:rsid w:val="00C840B5"/>
    <w:rsid w:val="00D03F91"/>
    <w:rsid w:val="00D82C13"/>
    <w:rsid w:val="00DC3CDB"/>
    <w:rsid w:val="00DC3E03"/>
    <w:rsid w:val="00E54C34"/>
    <w:rsid w:val="00F4717C"/>
    <w:rsid w:val="00FF0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95065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20792"/>
  </w:style>
  <w:style w:type="paragraph" w:styleId="a4">
    <w:name w:val="Balloon Text"/>
    <w:basedOn w:val="a"/>
    <w:semiHidden/>
    <w:rsid w:val="008621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7E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к экзамену по дисциплине «Документальное и программное обеспечение страховых выплат (имущественных отношений)</vt:lpstr>
    </vt:vector>
  </TitlesOfParts>
  <Company>Kolledg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к экзамену по дисциплине «Документальное и программное обеспечение страховых выплат (имущественных отношений)</dc:title>
  <dc:subject/>
  <dc:creator>Iren</dc:creator>
  <cp:keywords/>
  <dc:description/>
  <cp:lastModifiedBy>Ольга</cp:lastModifiedBy>
  <cp:revision>2</cp:revision>
  <cp:lastPrinted>2016-11-23T10:20:00Z</cp:lastPrinted>
  <dcterms:created xsi:type="dcterms:W3CDTF">2016-11-29T11:45:00Z</dcterms:created>
  <dcterms:modified xsi:type="dcterms:W3CDTF">2016-11-29T11:45:00Z</dcterms:modified>
</cp:coreProperties>
</file>