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Понятие и виды источников хозяйственного права.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Понятие хозяйственной деятельности предприятий.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Правовые нормы, регулирующие экономические (хозяйственные) отношения.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Предпринимательская деятельность: содержание и роль в рыночной экономике.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Источники права, регулирующие предпринимательскую деятельность в РФ.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Признаки предпринимательской деятельности.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Характеристика субъектов предпринимательской деятельности.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Юридические лица как субъекты предпринимательства.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Понятие правоспособности и дееспособности юридических и физических лиц.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Создание, реорганизация, ликвидация субъекта предпринимательской деятельн</w:t>
      </w:r>
      <w:r w:rsidRPr="003D3017">
        <w:rPr>
          <w:rFonts w:ascii="Times New Roman" w:hAnsi="Times New Roman" w:cs="Times New Roman"/>
          <w:sz w:val="24"/>
          <w:szCs w:val="24"/>
        </w:rPr>
        <w:t>о</w:t>
      </w:r>
      <w:r w:rsidRPr="003D3017">
        <w:rPr>
          <w:rFonts w:ascii="Times New Roman" w:hAnsi="Times New Roman" w:cs="Times New Roman"/>
          <w:sz w:val="24"/>
          <w:szCs w:val="24"/>
        </w:rPr>
        <w:t>сти.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Виды ответственности субъектов предпринимательской деятельности.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Объекты хозяйственных правоотношений.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Формы собственности в РФ.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Индивидуальные предприниматели как субъекты права.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Несостоятельность (банкротство) индивидуальных предпринимателей.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Договоры как средство регулирования предпринимательских правоотношений и их классификация.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Порядок заключения, изменения и расторжения договора.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Обеспечение исполнения обязательств (неустойка, залог, штраф, удержание).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Трудовое право как отрасль права.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Порядок заключения трудового договора.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Права и обязанности работодателя.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Права и обязанности работника.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Экономические споры, порядок их урегулирования и рассмотрения.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Правовое регулирование занятости и трудоустройства в РФ.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Трудовой договор, в отрасли трудового права.</w:t>
      </w:r>
    </w:p>
    <w:p w:rsidR="0014271D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Основания прекращения трудового договора и его порядок.</w:t>
      </w:r>
    </w:p>
    <w:p w:rsidR="0014271D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4271D">
        <w:rPr>
          <w:rFonts w:ascii="Times New Roman" w:hAnsi="Times New Roman" w:cs="Times New Roman"/>
          <w:sz w:val="24"/>
          <w:szCs w:val="24"/>
        </w:rPr>
        <w:t>Рассмотрения трудовых споров в суде.</w:t>
      </w:r>
    </w:p>
    <w:p w:rsidR="0014271D" w:rsidRPr="0014271D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4271D">
        <w:rPr>
          <w:rFonts w:ascii="Times New Roman" w:hAnsi="Times New Roman" w:cs="Times New Roman"/>
          <w:sz w:val="24"/>
          <w:szCs w:val="24"/>
        </w:rPr>
        <w:t>Коллективные трудовые споры.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Рабочее время и время отдыха.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Испытания при приеме на работу.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Заработная плата в системе права.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Дисциплина труда.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Взыскания за нарушения трудовой дисциплины.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Материальная ответственность в трудовом праве.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Условия привлечений к материальной ответственности.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Социальное обеспечение в РФ.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Понятие пенсии, виды пенсий.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Административное право в РФ.</w:t>
      </w:r>
    </w:p>
    <w:p w:rsidR="0014271D" w:rsidRPr="003D3017" w:rsidRDefault="0014271D" w:rsidP="0014271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D3017">
        <w:rPr>
          <w:rFonts w:ascii="Times New Roman" w:hAnsi="Times New Roman" w:cs="Times New Roman"/>
          <w:sz w:val="24"/>
          <w:szCs w:val="24"/>
        </w:rPr>
        <w:t>Конституция РФ как Основной Закон  и судебный орган.</w:t>
      </w:r>
    </w:p>
    <w:p w:rsidR="0014271D" w:rsidRPr="003D3017" w:rsidRDefault="0014271D" w:rsidP="001427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365D" w:rsidRDefault="0014271D"/>
    <w:sectPr w:rsidR="007A365D" w:rsidSect="00AC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27B7"/>
    <w:multiLevelType w:val="hybridMultilevel"/>
    <w:tmpl w:val="806C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271D"/>
    <w:rsid w:val="0014271D"/>
    <w:rsid w:val="002309B1"/>
    <w:rsid w:val="002B2473"/>
    <w:rsid w:val="0050063A"/>
    <w:rsid w:val="009146D3"/>
    <w:rsid w:val="00AC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1D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1</cp:revision>
  <dcterms:created xsi:type="dcterms:W3CDTF">2018-02-26T05:59:00Z</dcterms:created>
  <dcterms:modified xsi:type="dcterms:W3CDTF">2018-02-26T06:01:00Z</dcterms:modified>
</cp:coreProperties>
</file>