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AB" w:rsidRDefault="000B53AB" w:rsidP="000B53AB">
      <w:pPr>
        <w:pageBreakBefore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экзамена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ОП.05. Метрология, стандартизация и сертификация </w:t>
      </w:r>
    </w:p>
    <w:p w:rsidR="000B53AB" w:rsidRDefault="000B53AB" w:rsidP="000B53AB">
      <w:pPr>
        <w:tabs>
          <w:tab w:val="num" w:pos="1080"/>
        </w:tabs>
        <w:ind w:left="108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0B53AB" w:rsidRDefault="000B53AB" w:rsidP="000B53A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Перечислить основные группы показателей качества и дать им краткую характеристику.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классы продукции. Пояснить деление классов на группы.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специфические свойства продукции и дать им определения.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показатели качества продукции и дать им определения.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методы оценки качества и кратко их пояснить.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Пояснить каждый этап «спирали» качества.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испытание продукции. Пояснить этапы контроля продукции.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технологического обеспечения качества.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пяти базовых стандартов качества.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менеджмента качества на автомобильном транспорте: его цели, задачи и область распространения.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понятие «метрологии», и ее основные разделы.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основные задачи метрологии.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величина и ее основные характеристики.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системы воспроизведения единиц физических величин.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измерения: виды, средства измерения, условия измерения.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измерения и ее этапы.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Измерение: виды, классификация.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 погрешность измерения.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обработки результатов прямых многократных измерений.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Метрологические характеристики средств измерения.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Точность методов и результатов измерений.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обеспечения единства измерений.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задачи метрологии на автомобильном транспорте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Метрологический контроль: направления, структура, области.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Метрологический надзор:  принципы, области, направления.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система стандартизации Российской федерации: состав, функции.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цели и задачи стандартизации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в области стандартизации. Категории и виды стандартов.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объектов стандартизации.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принципы осуществления технического регулирования.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регламент: его сущность и назначение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Пояснить сущность технического регулирования в области автомобилестроения. 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 по стандартизации.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объектов стандартизации.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единой стандартизации допусков и посадок типовых соединений деталей машин.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отдельного размера.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посадок: с зазором, </w:t>
      </w:r>
      <w:proofErr w:type="gramStart"/>
      <w:r>
        <w:rPr>
          <w:sz w:val="28"/>
          <w:szCs w:val="28"/>
        </w:rPr>
        <w:t>переходная</w:t>
      </w:r>
      <w:proofErr w:type="gramEnd"/>
      <w:r>
        <w:rPr>
          <w:sz w:val="28"/>
          <w:szCs w:val="28"/>
        </w:rPr>
        <w:t>, с натягом.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полей допусков и посадок в единой системе допусков и посадок.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посадок подшипников качения.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посадок шпоночных соединений.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посадок шлицевых соединений.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посадок резьбовых соединений.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допусков цилиндрических зубчатых передач.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и допуски расположения поверхностей.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и допуски формы.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Стандартизация шероховатости поверхности.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сертификации: цели, принципы и основные определения.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основные принципы подтверждения соответствия к сертификации.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обязательной и добровольной  сертификации.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Правила сертификации.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сертификации.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взаимодействия участников системы сертификации.</w:t>
      </w:r>
    </w:p>
    <w:p w:rsidR="000B53AB" w:rsidRDefault="000B53AB" w:rsidP="000B53AB">
      <w:pPr>
        <w:numPr>
          <w:ilvl w:val="2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назначение схем сертификации.</w:t>
      </w:r>
    </w:p>
    <w:p w:rsidR="000B53AB" w:rsidRDefault="000B53AB" w:rsidP="000B53AB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B53AB" w:rsidRDefault="000B53AB" w:rsidP="000B53A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Дополнительная часть </w:t>
      </w:r>
      <w:r>
        <w:rPr>
          <w:b/>
          <w:sz w:val="28"/>
          <w:szCs w:val="28"/>
        </w:rPr>
        <w:t>(</w:t>
      </w:r>
      <w:r w:rsidRPr="000B53AB">
        <w:rPr>
          <w:sz w:val="28"/>
          <w:szCs w:val="28"/>
        </w:rPr>
        <w:t>включает  1 задачу</w:t>
      </w:r>
      <w:r>
        <w:rPr>
          <w:b/>
          <w:sz w:val="28"/>
          <w:szCs w:val="28"/>
        </w:rPr>
        <w:t>)</w:t>
      </w:r>
    </w:p>
    <w:p w:rsidR="000B53AB" w:rsidRDefault="000B53AB" w:rsidP="000B53AB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0B53AB" w:rsidRDefault="000B53AB" w:rsidP="000B5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Изобразить графически поле допуска вала. Номинальный размер –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17 мм"/>
        </w:smartTagPr>
        <w:r>
          <w:rPr>
            <w:sz w:val="28"/>
            <w:szCs w:val="28"/>
          </w:rPr>
          <w:t>0,017 мм</w:t>
        </w:r>
      </w:smartTag>
      <w:r>
        <w:rPr>
          <w:sz w:val="28"/>
          <w:szCs w:val="28"/>
        </w:rPr>
        <w:t>, нижнее отклонение - -0, 002.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Изобразить графически поле допуска вала. Номинальный размер – </w:t>
      </w:r>
      <w:smartTag w:uri="urn:schemas-microsoft-com:office:smarttags" w:element="metricconverter">
        <w:smartTagPr>
          <w:attr w:name="ProductID" w:val="55 мм"/>
        </w:smartTagPr>
        <w:r>
          <w:rPr>
            <w:sz w:val="28"/>
            <w:szCs w:val="28"/>
          </w:rPr>
          <w:t>55 мм</w:t>
        </w:r>
      </w:smartTag>
      <w:r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27 мм"/>
        </w:smartTagPr>
        <w:r>
          <w:rPr>
            <w:sz w:val="28"/>
            <w:szCs w:val="28"/>
          </w:rPr>
          <w:t>0,027 мм</w:t>
        </w:r>
      </w:smartTag>
      <w:r>
        <w:rPr>
          <w:sz w:val="28"/>
          <w:szCs w:val="28"/>
        </w:rPr>
        <w:t>, нижнее отклонение - -0, 012.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Изобразить графически поле допуска отверстия. Номинальный размер – </w:t>
      </w:r>
      <w:smartTag w:uri="urn:schemas-microsoft-com:office:smarttags" w:element="metricconverter">
        <w:smartTagPr>
          <w:attr w:name="ProductID" w:val="35 мм"/>
        </w:smartTagPr>
        <w:r>
          <w:rPr>
            <w:sz w:val="28"/>
            <w:szCs w:val="28"/>
          </w:rPr>
          <w:t>35 мм</w:t>
        </w:r>
      </w:smartTag>
      <w:r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22 мм"/>
        </w:smartTagPr>
        <w:r>
          <w:rPr>
            <w:sz w:val="28"/>
            <w:szCs w:val="28"/>
          </w:rPr>
          <w:t>0,022 мм</w:t>
        </w:r>
      </w:smartTag>
      <w:r>
        <w:rPr>
          <w:sz w:val="28"/>
          <w:szCs w:val="28"/>
        </w:rPr>
        <w:t>, нижнее отклонение - -0, 017.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Изобразить графически поле допуска отверстия. Номинальный размер – </w:t>
      </w:r>
      <w:smartTag w:uri="urn:schemas-microsoft-com:office:smarttags" w:element="metricconverter">
        <w:smartTagPr>
          <w:attr w:name="ProductID" w:val="45 мм"/>
        </w:smartTagPr>
        <w:r>
          <w:rPr>
            <w:sz w:val="28"/>
            <w:szCs w:val="28"/>
          </w:rPr>
          <w:t>45 мм</w:t>
        </w:r>
      </w:smartTag>
      <w:r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27 мм"/>
        </w:smartTagPr>
        <w:r>
          <w:rPr>
            <w:sz w:val="28"/>
            <w:szCs w:val="28"/>
          </w:rPr>
          <w:t>0,027 мм</w:t>
        </w:r>
      </w:smartTag>
      <w:r>
        <w:rPr>
          <w:sz w:val="28"/>
          <w:szCs w:val="28"/>
        </w:rPr>
        <w:t>, нижнее отклонение - -0, 037.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Даны размеры вала Ø32</w:t>
      </w:r>
      <w:r>
        <w:rPr>
          <w:sz w:val="28"/>
          <w:szCs w:val="28"/>
          <w:vertAlign w:val="subscript"/>
        </w:rPr>
        <w:t>-0,34</w:t>
      </w:r>
      <w:r>
        <w:rPr>
          <w:sz w:val="28"/>
          <w:szCs w:val="28"/>
        </w:rPr>
        <w:t xml:space="preserve"> и отверстия Ø32</w:t>
      </w:r>
      <w:r>
        <w:rPr>
          <w:sz w:val="28"/>
          <w:szCs w:val="28"/>
          <w:vertAlign w:val="superscript"/>
        </w:rPr>
        <w:t>+0,34</w:t>
      </w:r>
      <w:r>
        <w:rPr>
          <w:sz w:val="28"/>
          <w:szCs w:val="28"/>
        </w:rPr>
        <w:t>. Определить возможные предельные размеры.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Даны размеры вала Ø52</w:t>
      </w:r>
      <w:r>
        <w:rPr>
          <w:sz w:val="28"/>
          <w:szCs w:val="28"/>
          <w:vertAlign w:val="subscript"/>
        </w:rPr>
        <w:t>-0,84</w:t>
      </w:r>
      <w:r>
        <w:rPr>
          <w:sz w:val="28"/>
          <w:szCs w:val="28"/>
        </w:rPr>
        <w:t xml:space="preserve"> и отверстия Ø52</w:t>
      </w:r>
      <w:r>
        <w:rPr>
          <w:sz w:val="28"/>
          <w:szCs w:val="28"/>
          <w:vertAlign w:val="superscript"/>
        </w:rPr>
        <w:t>+0,54</w:t>
      </w:r>
      <w:r>
        <w:rPr>
          <w:sz w:val="28"/>
          <w:szCs w:val="28"/>
        </w:rPr>
        <w:t>. Определить возможные предельные размеры.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посадки Ø54H7/k6 определить предельные отклонения для вала и отверстия.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посадки Ø78K8/h7 определить предельные отклонения для вала и отверстия.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предельные отклонения для шпоночного соединения, если номинальная ширина шпонки по ширине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, поле допуска шпонки по ширине h9, паза вала H9, паза втулки D10.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предельные размеры шпоночного соединения, если номинальная ширина шпонки по ширине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, поле допуска шпонки по ширине h9, паза вала H9, паза втулки D10.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предельны размеры шпоночного соединения, если номинальная ширина шпонки по ширине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, поле допуска шпонки по ширине h9, паза вала N9, паза втулки I 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>10.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соединения Ø89H7/h6 определить предельные отклонения.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соединения Ø25K7/h6 определить предельные отклонения.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соединения Ø25K7/h6 определить предельные размеры.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соединения Ø25K7/h6 построить поле допуска вала.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соединения Ø25K7/h6 построить поля допусков отверстия.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соединения наружного кольца подшипника качения с корпусом принято поле допуска N7, D =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  <w:szCs w:val="28"/>
          </w:rPr>
          <w:t>80 мм</w:t>
        </w:r>
      </w:smartTag>
      <w:r>
        <w:rPr>
          <w:sz w:val="28"/>
          <w:szCs w:val="28"/>
        </w:rPr>
        <w:t>, класс точности подшипника 0. Определить возможные  предельные размеры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соединения наружного кольца подшипника качения с корпусом принято поле допуска N7, D =50 мм, класс точности подшипника 6. Построить поле допуска.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Дано отверстие Ø20</w:t>
      </w:r>
      <w:r>
        <w:rPr>
          <w:sz w:val="28"/>
          <w:szCs w:val="28"/>
          <w:vertAlign w:val="superscript"/>
        </w:rPr>
        <w:t>+0,021</w:t>
      </w:r>
      <w:r>
        <w:rPr>
          <w:sz w:val="28"/>
          <w:szCs w:val="28"/>
        </w:rPr>
        <w:t>, вал Ø20</w:t>
      </w:r>
      <w:r>
        <w:rPr>
          <w:sz w:val="28"/>
          <w:szCs w:val="28"/>
          <w:vertAlign w:val="superscript"/>
        </w:rPr>
        <w:t>+0,015</w:t>
      </w:r>
      <w:r>
        <w:rPr>
          <w:sz w:val="28"/>
          <w:szCs w:val="28"/>
          <w:vertAlign w:val="subscript"/>
        </w:rPr>
        <w:t>+0,002</w:t>
      </w:r>
      <w:r>
        <w:rPr>
          <w:sz w:val="28"/>
          <w:szCs w:val="28"/>
        </w:rPr>
        <w:t>. Рассчитать предельные размеры вала.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Дано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mx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4,975 мм"/>
        </w:smartTagPr>
        <w:r>
          <w:rPr>
            <w:sz w:val="28"/>
            <w:szCs w:val="28"/>
          </w:rPr>
          <w:t>44,975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min</w:t>
      </w:r>
      <w:proofErr w:type="spellEnd"/>
      <w:r>
        <w:rPr>
          <w:sz w:val="28"/>
          <w:szCs w:val="28"/>
        </w:rPr>
        <w:t xml:space="preserve"> = 44,590, D = </w:t>
      </w:r>
      <w:smartTag w:uri="urn:schemas-microsoft-com:office:smarttags" w:element="metricconverter">
        <w:smartTagPr>
          <w:attr w:name="ProductID" w:val="45 мм"/>
        </w:smartTagPr>
        <w:r>
          <w:rPr>
            <w:sz w:val="28"/>
            <w:szCs w:val="28"/>
          </w:rPr>
          <w:t>45 мм</w:t>
        </w:r>
      </w:smartTag>
      <w:r>
        <w:rPr>
          <w:sz w:val="28"/>
          <w:szCs w:val="28"/>
        </w:rPr>
        <w:t>. Определить предельные отклонения, допуск на размер.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Дано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mx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4,975 мм"/>
        </w:smartTagPr>
        <w:r>
          <w:rPr>
            <w:sz w:val="28"/>
            <w:szCs w:val="28"/>
          </w:rPr>
          <w:t>44,975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min</w:t>
      </w:r>
      <w:proofErr w:type="spellEnd"/>
      <w:r>
        <w:rPr>
          <w:sz w:val="28"/>
          <w:szCs w:val="28"/>
        </w:rPr>
        <w:t xml:space="preserve"> = 44,590, D = </w:t>
      </w:r>
      <w:smartTag w:uri="urn:schemas-microsoft-com:office:smarttags" w:element="metricconverter">
        <w:smartTagPr>
          <w:attr w:name="ProductID" w:val="45 мм"/>
        </w:smartTagPr>
        <w:r>
          <w:rPr>
            <w:sz w:val="28"/>
            <w:szCs w:val="28"/>
          </w:rPr>
          <w:t>45 мм</w:t>
        </w:r>
      </w:smartTag>
      <w:r>
        <w:rPr>
          <w:sz w:val="28"/>
          <w:szCs w:val="28"/>
        </w:rPr>
        <w:t>. Построить схему поля допуска.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Дано отверстие Ø30</w:t>
      </w:r>
      <w:r>
        <w:rPr>
          <w:sz w:val="28"/>
          <w:szCs w:val="28"/>
          <w:vertAlign w:val="superscript"/>
        </w:rPr>
        <w:t>+0,021</w:t>
      </w:r>
      <w:r>
        <w:rPr>
          <w:sz w:val="28"/>
          <w:szCs w:val="28"/>
        </w:rPr>
        <w:t>, вал Ø30</w:t>
      </w:r>
      <w:r>
        <w:rPr>
          <w:sz w:val="28"/>
          <w:szCs w:val="28"/>
          <w:vertAlign w:val="superscript"/>
        </w:rPr>
        <w:t>+0,015</w:t>
      </w:r>
      <w:r>
        <w:rPr>
          <w:sz w:val="28"/>
          <w:szCs w:val="28"/>
          <w:vertAlign w:val="subscript"/>
        </w:rPr>
        <w:t>+0,002</w:t>
      </w:r>
      <w:r>
        <w:rPr>
          <w:sz w:val="28"/>
          <w:szCs w:val="28"/>
        </w:rPr>
        <w:t>. Рассчитать переходную посадку.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Дано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mx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6,975 мм"/>
        </w:smartTagPr>
        <w:r>
          <w:rPr>
            <w:sz w:val="28"/>
            <w:szCs w:val="28"/>
          </w:rPr>
          <w:t>56,975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min</w:t>
      </w:r>
      <w:proofErr w:type="spellEnd"/>
      <w:r>
        <w:rPr>
          <w:sz w:val="28"/>
          <w:szCs w:val="28"/>
        </w:rPr>
        <w:t xml:space="preserve"> = 56,590, D = </w:t>
      </w:r>
      <w:smartTag w:uri="urn:schemas-microsoft-com:office:smarttags" w:element="metricconverter">
        <w:smartTagPr>
          <w:attr w:name="ProductID" w:val="56 мм"/>
        </w:smartTagPr>
        <w:r>
          <w:rPr>
            <w:sz w:val="28"/>
            <w:szCs w:val="28"/>
          </w:rPr>
          <w:t>56 мм</w:t>
        </w:r>
      </w:smartTag>
      <w:r>
        <w:rPr>
          <w:sz w:val="28"/>
          <w:szCs w:val="28"/>
        </w:rPr>
        <w:t>. Определить предельные отклонения, допуск на размер.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соединения наружного кольца подшипника качения с корпусом принято поле допуска N7, D =60 мм, класс точности подшипника 0. Построить поля допусков.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rPr>
          <w:sz w:val="28"/>
          <w:szCs w:val="28"/>
        </w:rPr>
        <w:t>Для соединения Ø35K7/h6 построить поле допуска отверстия.</w:t>
      </w:r>
    </w:p>
    <w:p w:rsid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rPr>
          <w:sz w:val="28"/>
          <w:szCs w:val="28"/>
        </w:rPr>
        <w:t>Для соединения Ø35K9/h8 построить поле допуска отверстия.</w:t>
      </w:r>
    </w:p>
    <w:p w:rsidR="000B53AB" w:rsidRPr="000B53AB" w:rsidRDefault="000B53AB" w:rsidP="000B53A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53AB">
        <w:rPr>
          <w:sz w:val="28"/>
          <w:szCs w:val="28"/>
        </w:rPr>
        <w:lastRenderedPageBreak/>
        <w:t>Для соединения Ø48K9/h8 построить поле допуска отверстия.</w:t>
      </w:r>
    </w:p>
    <w:p w:rsidR="000B53AB" w:rsidRDefault="000B53AB" w:rsidP="000B53AB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0B53AB" w:rsidRDefault="000B53AB" w:rsidP="000B53AB"/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1FA0"/>
    <w:multiLevelType w:val="hybridMultilevel"/>
    <w:tmpl w:val="D66C9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3AB"/>
    <w:rsid w:val="000B53AB"/>
    <w:rsid w:val="001A4453"/>
    <w:rsid w:val="00400A9F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AB"/>
    <w:pPr>
      <w:jc w:val="left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2018-03-02T06:20:00Z</dcterms:created>
  <dcterms:modified xsi:type="dcterms:W3CDTF">2018-03-02T06:22:00Z</dcterms:modified>
</cp:coreProperties>
</file>